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3D4C076C"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29D21650" w:rsidR="006179B8" w:rsidRDefault="006179B8" w:rsidP="006179B8"/>
    <w:p w14:paraId="177C778B" w14:textId="1B158448" w:rsidR="006179B8" w:rsidRPr="006179B8" w:rsidRDefault="006179B8" w:rsidP="006179B8">
      <w:pPr>
        <w:jc w:val="center"/>
        <w:rPr>
          <w:rFonts w:cs="Arial"/>
          <w:b/>
          <w:bCs/>
          <w:sz w:val="28"/>
          <w:szCs w:val="28"/>
        </w:rPr>
      </w:pPr>
      <w:r w:rsidRPr="006179B8">
        <w:rPr>
          <w:rFonts w:cs="Arial"/>
          <w:b/>
          <w:bCs/>
          <w:sz w:val="28"/>
          <w:szCs w:val="28"/>
        </w:rPr>
        <w:t xml:space="preserve">V </w:t>
      </w:r>
      <w:r w:rsidR="00D84359">
        <w:rPr>
          <w:rFonts w:cs="Arial"/>
          <w:b/>
          <w:bCs/>
          <w:sz w:val="28"/>
          <w:szCs w:val="28"/>
        </w:rPr>
        <w:t>2</w:t>
      </w:r>
      <w:r w:rsidR="001727B4">
        <w:rPr>
          <w:rFonts w:cs="Arial"/>
          <w:b/>
          <w:bCs/>
          <w:sz w:val="28"/>
          <w:szCs w:val="28"/>
        </w:rPr>
        <w:t>7</w:t>
      </w:r>
      <w:r w:rsidRPr="006179B8">
        <w:rPr>
          <w:rFonts w:cs="Arial"/>
          <w:b/>
          <w:bCs/>
          <w:sz w:val="28"/>
          <w:szCs w:val="28"/>
        </w:rPr>
        <w:t>.</w:t>
      </w:r>
      <w:r w:rsidR="00257912">
        <w:rPr>
          <w:rFonts w:cs="Arial"/>
          <w:b/>
          <w:bCs/>
          <w:sz w:val="28"/>
          <w:szCs w:val="28"/>
        </w:rPr>
        <w:t>5 Cracken von Paraffinöl</w:t>
      </w:r>
    </w:p>
    <w:p w14:paraId="2DBE356D" w14:textId="36A8A995" w:rsidR="00A50BD1" w:rsidRPr="000E1329" w:rsidRDefault="00B05861" w:rsidP="00A50BD1">
      <w:pPr>
        <w:spacing w:after="0"/>
        <w:rPr>
          <w:rFonts w:cs="Arial"/>
        </w:rPr>
      </w:pPr>
      <w:r w:rsidRPr="00B05861">
        <w:rPr>
          <w:rFonts w:cs="Arial"/>
          <w:b/>
          <w:bCs/>
        </w:rPr>
        <w:t>Geräte</w:t>
      </w:r>
      <w:r w:rsidRPr="000E1329">
        <w:rPr>
          <w:rFonts w:cs="Arial"/>
          <w:b/>
          <w:bCs/>
        </w:rPr>
        <w:t>:</w:t>
      </w:r>
    </w:p>
    <w:p w14:paraId="4061F148" w14:textId="5F3AE28C" w:rsidR="00B50497" w:rsidRDefault="000D3146" w:rsidP="00AF10EC">
      <w:pPr>
        <w:pStyle w:val="Listenabsatz"/>
        <w:numPr>
          <w:ilvl w:val="0"/>
          <w:numId w:val="88"/>
        </w:numPr>
        <w:spacing w:after="0"/>
        <w:rPr>
          <w:rFonts w:cs="Arial"/>
        </w:rPr>
      </w:pPr>
      <w:r>
        <w:rPr>
          <w:rFonts w:cs="Arial"/>
        </w:rPr>
        <w:t>Großes Reagenzglas (30 x 200 mm) mit seitlichem Ableitungsrohr</w:t>
      </w:r>
    </w:p>
    <w:p w14:paraId="5B51B800" w14:textId="6E200FA5" w:rsidR="000D3146" w:rsidRDefault="000D3146" w:rsidP="00AF10EC">
      <w:pPr>
        <w:pStyle w:val="Listenabsatz"/>
        <w:numPr>
          <w:ilvl w:val="0"/>
          <w:numId w:val="88"/>
        </w:numPr>
        <w:spacing w:after="0"/>
        <w:rPr>
          <w:rFonts w:cs="Arial"/>
        </w:rPr>
      </w:pPr>
      <w:r>
        <w:rPr>
          <w:rFonts w:cs="Arial"/>
        </w:rPr>
        <w:t>Passender Stopfen</w:t>
      </w:r>
    </w:p>
    <w:p w14:paraId="760FA4B5" w14:textId="3255BB50" w:rsidR="000D3146" w:rsidRDefault="000D3146" w:rsidP="00AF10EC">
      <w:pPr>
        <w:pStyle w:val="Listenabsatz"/>
        <w:numPr>
          <w:ilvl w:val="0"/>
          <w:numId w:val="88"/>
        </w:numPr>
        <w:spacing w:after="0"/>
        <w:rPr>
          <w:rFonts w:cs="Arial"/>
        </w:rPr>
      </w:pPr>
      <w:r>
        <w:rPr>
          <w:rFonts w:cs="Arial"/>
        </w:rPr>
        <w:t>Reagenzgl</w:t>
      </w:r>
      <w:r w:rsidR="00257912">
        <w:rPr>
          <w:rFonts w:cs="Arial"/>
        </w:rPr>
        <w:t>a</w:t>
      </w:r>
      <w:r>
        <w:rPr>
          <w:rFonts w:cs="Arial"/>
        </w:rPr>
        <w:t>s 1</w:t>
      </w:r>
      <w:r w:rsidR="00257912">
        <w:rPr>
          <w:rFonts w:cs="Arial"/>
        </w:rPr>
        <w:t>8</w:t>
      </w:r>
      <w:r>
        <w:rPr>
          <w:rFonts w:cs="Arial"/>
        </w:rPr>
        <w:t xml:space="preserve"> x 1</w:t>
      </w:r>
      <w:r w:rsidR="00257912">
        <w:rPr>
          <w:rFonts w:cs="Arial"/>
        </w:rPr>
        <w:t>8</w:t>
      </w:r>
      <w:r>
        <w:rPr>
          <w:rFonts w:cs="Arial"/>
        </w:rPr>
        <w:t>0 mm</w:t>
      </w:r>
    </w:p>
    <w:p w14:paraId="0995E8EF" w14:textId="2D983B3E" w:rsidR="000D3146" w:rsidRDefault="00257912" w:rsidP="00AF10EC">
      <w:pPr>
        <w:pStyle w:val="Listenabsatz"/>
        <w:numPr>
          <w:ilvl w:val="0"/>
          <w:numId w:val="88"/>
        </w:numPr>
        <w:spacing w:after="0"/>
        <w:rPr>
          <w:rFonts w:cs="Arial"/>
        </w:rPr>
      </w:pPr>
      <w:r>
        <w:rPr>
          <w:rFonts w:cs="Arial"/>
        </w:rPr>
        <w:t>Passender, durchbohrter, weicher Stopfen</w:t>
      </w:r>
    </w:p>
    <w:p w14:paraId="4CE954FB" w14:textId="2AB8CA23" w:rsidR="00257912" w:rsidRDefault="00257912" w:rsidP="00AF10EC">
      <w:pPr>
        <w:pStyle w:val="Listenabsatz"/>
        <w:numPr>
          <w:ilvl w:val="0"/>
          <w:numId w:val="88"/>
        </w:numPr>
        <w:spacing w:after="0"/>
        <w:rPr>
          <w:rFonts w:cs="Arial"/>
        </w:rPr>
      </w:pPr>
      <w:r>
        <w:rPr>
          <w:rFonts w:cs="Arial"/>
        </w:rPr>
        <w:t>Durch die Bohrung passendes Glasrohr</w:t>
      </w:r>
    </w:p>
    <w:p w14:paraId="6DCD2866" w14:textId="16ACAD8A" w:rsidR="00257912" w:rsidRDefault="00257912" w:rsidP="00AF10EC">
      <w:pPr>
        <w:pStyle w:val="Listenabsatz"/>
        <w:numPr>
          <w:ilvl w:val="0"/>
          <w:numId w:val="88"/>
        </w:numPr>
        <w:spacing w:after="0"/>
        <w:rPr>
          <w:rFonts w:cs="Arial"/>
        </w:rPr>
      </w:pPr>
      <w:r>
        <w:rPr>
          <w:rFonts w:cs="Arial"/>
        </w:rPr>
        <w:t>Metallschale</w:t>
      </w:r>
    </w:p>
    <w:p w14:paraId="4A331F19" w14:textId="04374BEC" w:rsidR="00257912" w:rsidRDefault="00257912" w:rsidP="00AF10EC">
      <w:pPr>
        <w:pStyle w:val="Listenabsatz"/>
        <w:numPr>
          <w:ilvl w:val="0"/>
          <w:numId w:val="88"/>
        </w:numPr>
        <w:spacing w:after="0"/>
        <w:rPr>
          <w:rFonts w:cs="Arial"/>
        </w:rPr>
      </w:pPr>
      <w:r>
        <w:rPr>
          <w:rFonts w:cs="Arial"/>
        </w:rPr>
        <w:t>Pneumatische Wanne (mind. 180 x 200 mm)</w:t>
      </w:r>
    </w:p>
    <w:p w14:paraId="337B4911" w14:textId="0F7E7611" w:rsidR="00257912" w:rsidRDefault="00257912" w:rsidP="00AF10EC">
      <w:pPr>
        <w:pStyle w:val="Listenabsatz"/>
        <w:numPr>
          <w:ilvl w:val="0"/>
          <w:numId w:val="88"/>
        </w:numPr>
        <w:spacing w:after="0"/>
        <w:rPr>
          <w:rFonts w:cs="Arial"/>
        </w:rPr>
      </w:pPr>
      <w:r>
        <w:rPr>
          <w:rFonts w:cs="Arial"/>
        </w:rPr>
        <w:t>20 cm Silikonschlauch zum Verbinden</w:t>
      </w:r>
    </w:p>
    <w:p w14:paraId="46DF4568" w14:textId="70EF970C" w:rsidR="00257912" w:rsidRDefault="00257912" w:rsidP="00AF10EC">
      <w:pPr>
        <w:pStyle w:val="Listenabsatz"/>
        <w:numPr>
          <w:ilvl w:val="0"/>
          <w:numId w:val="88"/>
        </w:numPr>
        <w:spacing w:after="0"/>
        <w:rPr>
          <w:rFonts w:cs="Arial"/>
        </w:rPr>
      </w:pPr>
      <w:r>
        <w:rPr>
          <w:rFonts w:cs="Arial"/>
        </w:rPr>
        <w:t>100-mL-Einwegspritze</w:t>
      </w:r>
    </w:p>
    <w:p w14:paraId="58CD97C8" w14:textId="188AD382" w:rsidR="00257912" w:rsidRDefault="00257912" w:rsidP="00AF10EC">
      <w:pPr>
        <w:pStyle w:val="Listenabsatz"/>
        <w:numPr>
          <w:ilvl w:val="0"/>
          <w:numId w:val="88"/>
        </w:numPr>
        <w:spacing w:after="0"/>
        <w:rPr>
          <w:rFonts w:cs="Arial"/>
        </w:rPr>
      </w:pPr>
      <w:r>
        <w:rPr>
          <w:rFonts w:cs="Arial"/>
        </w:rPr>
        <w:t>2 60-mL-Einwegspritzen (Luer-Lock-Ansatz) mit Combi-Stopfen</w:t>
      </w:r>
    </w:p>
    <w:p w14:paraId="13B1656E" w14:textId="41341376" w:rsidR="00257912" w:rsidRDefault="00257912" w:rsidP="00AF10EC">
      <w:pPr>
        <w:pStyle w:val="Listenabsatz"/>
        <w:numPr>
          <w:ilvl w:val="0"/>
          <w:numId w:val="88"/>
        </w:numPr>
        <w:spacing w:after="0"/>
        <w:rPr>
          <w:rFonts w:cs="Arial"/>
        </w:rPr>
      </w:pPr>
      <w:r>
        <w:rPr>
          <w:rFonts w:cs="Arial"/>
        </w:rPr>
        <w:t>2 Heidelberger Verlängerungen (15 cm)</w:t>
      </w:r>
    </w:p>
    <w:p w14:paraId="4D9A5579" w14:textId="1F537B08" w:rsidR="00257912" w:rsidRDefault="00257912" w:rsidP="00AF10EC">
      <w:pPr>
        <w:pStyle w:val="Listenabsatz"/>
        <w:numPr>
          <w:ilvl w:val="0"/>
          <w:numId w:val="88"/>
        </w:numPr>
        <w:spacing w:after="0"/>
        <w:rPr>
          <w:rFonts w:cs="Arial"/>
        </w:rPr>
      </w:pPr>
      <w:proofErr w:type="spellStart"/>
      <w:r>
        <w:rPr>
          <w:rFonts w:cs="Arial"/>
        </w:rPr>
        <w:t>Sterican</w:t>
      </w:r>
      <w:proofErr w:type="spellEnd"/>
      <w:r>
        <w:rPr>
          <w:rFonts w:cs="Arial"/>
        </w:rPr>
        <w:t>-Kanüle 1,2 x 40 mm</w:t>
      </w:r>
    </w:p>
    <w:p w14:paraId="7F6CF959" w14:textId="35B61F38" w:rsidR="00257912" w:rsidRDefault="00257912" w:rsidP="00AF10EC">
      <w:pPr>
        <w:pStyle w:val="Listenabsatz"/>
        <w:numPr>
          <w:ilvl w:val="0"/>
          <w:numId w:val="88"/>
        </w:numPr>
        <w:spacing w:after="0"/>
        <w:rPr>
          <w:rFonts w:cs="Arial"/>
        </w:rPr>
      </w:pPr>
      <w:r>
        <w:rPr>
          <w:rFonts w:cs="Arial"/>
        </w:rPr>
        <w:t>3-Wege-Hahn</w:t>
      </w:r>
    </w:p>
    <w:p w14:paraId="5970CA4C" w14:textId="48AC7906" w:rsidR="00257912" w:rsidRDefault="00257912" w:rsidP="00AF10EC">
      <w:pPr>
        <w:pStyle w:val="Listenabsatz"/>
        <w:numPr>
          <w:ilvl w:val="0"/>
          <w:numId w:val="88"/>
        </w:numPr>
        <w:spacing w:after="0"/>
        <w:rPr>
          <w:rFonts w:cs="Arial"/>
        </w:rPr>
      </w:pPr>
      <w:r>
        <w:rPr>
          <w:rFonts w:cs="Arial"/>
        </w:rPr>
        <w:t>Verbinder von Heidelberger Verlängerung auf 3-Wege-Hahn</w:t>
      </w:r>
    </w:p>
    <w:p w14:paraId="10111DCF" w14:textId="14260267" w:rsidR="000D3146" w:rsidRDefault="00257912" w:rsidP="00AF10EC">
      <w:pPr>
        <w:pStyle w:val="Listenabsatz"/>
        <w:numPr>
          <w:ilvl w:val="0"/>
          <w:numId w:val="88"/>
        </w:numPr>
        <w:spacing w:after="0"/>
        <w:rPr>
          <w:rFonts w:cs="Arial"/>
        </w:rPr>
      </w:pPr>
      <w:r>
        <w:rPr>
          <w:rFonts w:cs="Arial"/>
        </w:rPr>
        <w:t>2</w:t>
      </w:r>
      <w:r w:rsidR="000D3146">
        <w:rPr>
          <w:rFonts w:cs="Arial"/>
        </w:rPr>
        <w:t xml:space="preserve"> </w:t>
      </w:r>
      <w:r>
        <w:rPr>
          <w:rFonts w:cs="Arial"/>
        </w:rPr>
        <w:t>kleine Kristallisierschalen</w:t>
      </w:r>
    </w:p>
    <w:p w14:paraId="5651CFFA" w14:textId="11BB18C1" w:rsidR="000D3146" w:rsidRDefault="000D3146" w:rsidP="00AF10EC">
      <w:pPr>
        <w:pStyle w:val="Listenabsatz"/>
        <w:numPr>
          <w:ilvl w:val="0"/>
          <w:numId w:val="88"/>
        </w:numPr>
        <w:spacing w:after="0"/>
        <w:rPr>
          <w:rFonts w:cs="Arial"/>
        </w:rPr>
      </w:pPr>
      <w:r>
        <w:rPr>
          <w:rFonts w:cs="Arial"/>
        </w:rPr>
        <w:t>Holzspan</w:t>
      </w:r>
    </w:p>
    <w:p w14:paraId="28D2A693" w14:textId="32532210" w:rsidR="000D3146" w:rsidRDefault="00257912" w:rsidP="00AF10EC">
      <w:pPr>
        <w:pStyle w:val="Listenabsatz"/>
        <w:numPr>
          <w:ilvl w:val="0"/>
          <w:numId w:val="88"/>
        </w:numPr>
        <w:spacing w:after="0"/>
        <w:rPr>
          <w:rFonts w:cs="Arial"/>
        </w:rPr>
      </w:pPr>
      <w:r>
        <w:rPr>
          <w:rFonts w:cs="Arial"/>
        </w:rPr>
        <w:t>Lange Pinzette</w:t>
      </w:r>
    </w:p>
    <w:p w14:paraId="11699C82" w14:textId="15EC6E66" w:rsidR="00B50497" w:rsidRPr="00B50497" w:rsidRDefault="00B50497" w:rsidP="004935BF">
      <w:pPr>
        <w:spacing w:after="0"/>
        <w:rPr>
          <w:rFonts w:cs="Arial"/>
        </w:rPr>
      </w:pPr>
    </w:p>
    <w:p w14:paraId="44AA6916" w14:textId="317EE1ED" w:rsidR="00865621" w:rsidRPr="00865621" w:rsidRDefault="00865621" w:rsidP="004935BF">
      <w:pPr>
        <w:spacing w:after="0"/>
        <w:rPr>
          <w:rFonts w:cs="Arial"/>
          <w:b/>
          <w:bCs/>
        </w:rPr>
      </w:pPr>
      <w:r w:rsidRPr="00865621">
        <w:rPr>
          <w:rFonts w:cs="Arial"/>
          <w:b/>
          <w:bCs/>
        </w:rPr>
        <w:t>Chemikalien:</w:t>
      </w:r>
    </w:p>
    <w:p w14:paraId="34D24985" w14:textId="2874EE54" w:rsidR="000D3146" w:rsidRDefault="000D3146" w:rsidP="00865621">
      <w:pPr>
        <w:pStyle w:val="Listenabsatz"/>
        <w:numPr>
          <w:ilvl w:val="0"/>
          <w:numId w:val="91"/>
        </w:numPr>
        <w:spacing w:after="0"/>
        <w:rPr>
          <w:rFonts w:cs="Arial"/>
        </w:rPr>
      </w:pPr>
      <w:r>
        <w:rPr>
          <w:rFonts w:cs="Arial"/>
        </w:rPr>
        <w:t>Paraffinöl</w:t>
      </w:r>
    </w:p>
    <w:p w14:paraId="5DA0FDD6" w14:textId="77777777" w:rsidR="00257912" w:rsidRDefault="00257912" w:rsidP="00865621">
      <w:pPr>
        <w:pStyle w:val="Listenabsatz"/>
        <w:numPr>
          <w:ilvl w:val="0"/>
          <w:numId w:val="91"/>
        </w:numPr>
        <w:spacing w:after="0"/>
        <w:rPr>
          <w:rFonts w:cs="Arial"/>
        </w:rPr>
      </w:pPr>
      <w:r>
        <w:rPr>
          <w:rFonts w:cs="Arial"/>
        </w:rPr>
        <w:t>Edelstahl-Topfreiniger</w:t>
      </w:r>
    </w:p>
    <w:p w14:paraId="1FCE8717" w14:textId="77777777" w:rsidR="00257912" w:rsidRDefault="00257912" w:rsidP="0064644E">
      <w:pPr>
        <w:rPr>
          <w:rFonts w:cs="Arial"/>
          <w:b/>
        </w:rPr>
      </w:pPr>
    </w:p>
    <w:p w14:paraId="02246401" w14:textId="77777777" w:rsidR="00257912" w:rsidRDefault="00257912" w:rsidP="0064644E">
      <w:pPr>
        <w:rPr>
          <w:rFonts w:cs="Arial"/>
          <w:b/>
        </w:rPr>
      </w:pPr>
    </w:p>
    <w:p w14:paraId="7C6685F4" w14:textId="77777777" w:rsidR="00257912" w:rsidRDefault="00257912" w:rsidP="0064644E">
      <w:pPr>
        <w:rPr>
          <w:rFonts w:cs="Arial"/>
          <w:b/>
        </w:rPr>
      </w:pPr>
    </w:p>
    <w:p w14:paraId="6E2159F1" w14:textId="77777777" w:rsidR="00257912" w:rsidRDefault="00257912" w:rsidP="0064644E">
      <w:pPr>
        <w:rPr>
          <w:rFonts w:cs="Arial"/>
          <w:b/>
        </w:rPr>
      </w:pPr>
    </w:p>
    <w:p w14:paraId="420860E5" w14:textId="77777777" w:rsidR="00257912" w:rsidRDefault="00257912" w:rsidP="0064644E">
      <w:pPr>
        <w:rPr>
          <w:rFonts w:cs="Arial"/>
          <w:b/>
        </w:rPr>
      </w:pPr>
    </w:p>
    <w:p w14:paraId="23819E05" w14:textId="77777777" w:rsidR="00257912" w:rsidRDefault="00257912" w:rsidP="0064644E">
      <w:pPr>
        <w:rPr>
          <w:rFonts w:cs="Arial"/>
          <w:b/>
        </w:rPr>
      </w:pPr>
    </w:p>
    <w:p w14:paraId="64972B79" w14:textId="77777777" w:rsidR="00257912" w:rsidRDefault="00257912" w:rsidP="0064644E">
      <w:pPr>
        <w:rPr>
          <w:rFonts w:cs="Arial"/>
          <w:b/>
        </w:rPr>
      </w:pPr>
    </w:p>
    <w:p w14:paraId="3D0F4863" w14:textId="77777777" w:rsidR="00257912" w:rsidRDefault="00257912" w:rsidP="0064644E">
      <w:pPr>
        <w:rPr>
          <w:rFonts w:cs="Arial"/>
          <w:b/>
        </w:rPr>
      </w:pPr>
    </w:p>
    <w:p w14:paraId="02FC98C2" w14:textId="77777777" w:rsidR="00257912" w:rsidRDefault="00257912" w:rsidP="0064644E">
      <w:pPr>
        <w:rPr>
          <w:rFonts w:cs="Arial"/>
          <w:b/>
        </w:rPr>
      </w:pPr>
    </w:p>
    <w:p w14:paraId="6B85D006" w14:textId="77777777" w:rsidR="00257912" w:rsidRDefault="00257912" w:rsidP="0064644E">
      <w:pPr>
        <w:rPr>
          <w:rFonts w:cs="Arial"/>
          <w:b/>
        </w:rPr>
      </w:pPr>
    </w:p>
    <w:p w14:paraId="0D76EF22" w14:textId="77777777" w:rsidR="00257912" w:rsidRDefault="00257912" w:rsidP="0064644E">
      <w:pPr>
        <w:rPr>
          <w:rFonts w:cs="Arial"/>
          <w:b/>
        </w:rPr>
      </w:pPr>
      <w:r w:rsidRPr="00C81939">
        <w:rPr>
          <w:noProof/>
          <w:sz w:val="20"/>
          <w:szCs w:val="20"/>
          <w:u w:val="single"/>
        </w:rPr>
        <w:lastRenderedPageBreak/>
        <w:drawing>
          <wp:anchor distT="0" distB="0" distL="0" distR="0" simplePos="0" relativeHeight="251659264" behindDoc="0" locked="0" layoutInCell="1" allowOverlap="1" wp14:anchorId="27BEA40D" wp14:editId="156E74CE">
            <wp:simplePos x="0" y="0"/>
            <wp:positionH relativeFrom="margin">
              <wp:posOffset>633730</wp:posOffset>
            </wp:positionH>
            <wp:positionV relativeFrom="line">
              <wp:posOffset>231775</wp:posOffset>
            </wp:positionV>
            <wp:extent cx="4762500" cy="3124200"/>
            <wp:effectExtent l="0" t="0" r="0" b="0"/>
            <wp:wrapTopAndBottom distT="0" distB="0"/>
            <wp:docPr id="1073742311" name="officeArt object" descr="Grafik 2437"/>
            <wp:cNvGraphicFramePr/>
            <a:graphic xmlns:a="http://schemas.openxmlformats.org/drawingml/2006/main">
              <a:graphicData uri="http://schemas.openxmlformats.org/drawingml/2006/picture">
                <pic:pic xmlns:pic="http://schemas.openxmlformats.org/drawingml/2006/picture">
                  <pic:nvPicPr>
                    <pic:cNvPr id="1073742311" name="Grafik 2437" descr="Grafik 2437"/>
                    <pic:cNvPicPr>
                      <a:picLocks noChangeAspect="1"/>
                    </pic:cNvPicPr>
                  </pic:nvPicPr>
                  <pic:blipFill>
                    <a:blip r:embed="rId8"/>
                    <a:stretch>
                      <a:fillRect/>
                    </a:stretch>
                  </pic:blipFill>
                  <pic:spPr>
                    <a:xfrm>
                      <a:off x="0" y="0"/>
                      <a:ext cx="4762500" cy="312420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00EA2B5D" w:rsidRPr="000D3146">
        <w:rPr>
          <w:rFonts w:cs="Arial"/>
          <w:b/>
        </w:rPr>
        <w:t>Versuchsaufbau:</w:t>
      </w:r>
    </w:p>
    <w:p w14:paraId="1EE3B085" w14:textId="77777777" w:rsidR="00257912" w:rsidRDefault="00257912" w:rsidP="0064644E">
      <w:pPr>
        <w:rPr>
          <w:rFonts w:cs="Arial"/>
          <w:b/>
        </w:rPr>
      </w:pPr>
    </w:p>
    <w:p w14:paraId="7927D8D4" w14:textId="77777777" w:rsidR="00257912" w:rsidRDefault="00257912" w:rsidP="0064644E">
      <w:pPr>
        <w:rPr>
          <w:rFonts w:cs="Arial"/>
          <w:b/>
        </w:rPr>
      </w:pPr>
    </w:p>
    <w:p w14:paraId="63F43E81" w14:textId="1FF79BFC" w:rsidR="00872F94" w:rsidRPr="00257912" w:rsidRDefault="0064644E" w:rsidP="0064644E">
      <w:pPr>
        <w:rPr>
          <w:rFonts w:cs="Arial"/>
          <w:b/>
        </w:rPr>
      </w:pPr>
      <w:r>
        <w:rPr>
          <w:rFonts w:cs="Arial"/>
          <w:b/>
        </w:rPr>
        <w:t>Durchführung:</w:t>
      </w:r>
    </w:p>
    <w:p w14:paraId="25A7602A" w14:textId="77777777" w:rsidR="00257912" w:rsidRDefault="00257912" w:rsidP="0064644E">
      <w:pPr>
        <w:pStyle w:val="Listenabsatz"/>
        <w:numPr>
          <w:ilvl w:val="0"/>
          <w:numId w:val="89"/>
        </w:numPr>
        <w:ind w:left="714" w:hanging="357"/>
        <w:contextualSpacing w:val="0"/>
        <w:rPr>
          <w:rFonts w:cs="Arial"/>
          <w:bCs/>
        </w:rPr>
      </w:pPr>
      <w:r>
        <w:rPr>
          <w:rFonts w:cs="Arial"/>
          <w:bCs/>
        </w:rPr>
        <w:t xml:space="preserve">Fülle 10 </w:t>
      </w:r>
      <w:proofErr w:type="spellStart"/>
      <w:r>
        <w:rPr>
          <w:rFonts w:cs="Arial"/>
          <w:bCs/>
        </w:rPr>
        <w:t>mL</w:t>
      </w:r>
      <w:proofErr w:type="spellEnd"/>
      <w:r>
        <w:rPr>
          <w:rFonts w:cs="Arial"/>
          <w:bCs/>
        </w:rPr>
        <w:t xml:space="preserve"> Paraffinöl in das große Reagenzglas.</w:t>
      </w:r>
    </w:p>
    <w:p w14:paraId="1218D343" w14:textId="77777777" w:rsidR="00257912" w:rsidRDefault="00257912" w:rsidP="0064644E">
      <w:pPr>
        <w:pStyle w:val="Listenabsatz"/>
        <w:numPr>
          <w:ilvl w:val="0"/>
          <w:numId w:val="89"/>
        </w:numPr>
        <w:ind w:left="714" w:hanging="357"/>
        <w:contextualSpacing w:val="0"/>
        <w:rPr>
          <w:rFonts w:cs="Arial"/>
          <w:bCs/>
        </w:rPr>
      </w:pPr>
      <w:r>
        <w:rPr>
          <w:rFonts w:cs="Arial"/>
          <w:bCs/>
        </w:rPr>
        <w:t>Schiebe ein Stück eines auseinandergezogenen Topfreingers so hinein, dass es unterhalb des seitlichen Ansatzes, aber oberhalb des Paraffinöls hängen bleibt.</w:t>
      </w:r>
    </w:p>
    <w:p w14:paraId="34E1A4CC" w14:textId="77777777" w:rsidR="00257912" w:rsidRDefault="00257912" w:rsidP="0064644E">
      <w:pPr>
        <w:pStyle w:val="Listenabsatz"/>
        <w:numPr>
          <w:ilvl w:val="0"/>
          <w:numId w:val="89"/>
        </w:numPr>
        <w:ind w:left="714" w:hanging="357"/>
        <w:contextualSpacing w:val="0"/>
        <w:rPr>
          <w:rFonts w:cs="Arial"/>
          <w:bCs/>
        </w:rPr>
      </w:pPr>
      <w:r>
        <w:rPr>
          <w:rFonts w:cs="Arial"/>
          <w:bCs/>
        </w:rPr>
        <w:t>Entferne die Schutzkappe des 3-Wege-Hahns und schließe an dieser Stelle eine 60-mL-Spritze an.</w:t>
      </w:r>
    </w:p>
    <w:p w14:paraId="76BEFBBB" w14:textId="77777777" w:rsidR="00257912" w:rsidRDefault="00257912" w:rsidP="0064644E">
      <w:pPr>
        <w:pStyle w:val="Listenabsatz"/>
        <w:numPr>
          <w:ilvl w:val="0"/>
          <w:numId w:val="89"/>
        </w:numPr>
        <w:ind w:left="714" w:hanging="357"/>
        <w:contextualSpacing w:val="0"/>
        <w:rPr>
          <w:rFonts w:cs="Arial"/>
          <w:bCs/>
        </w:rPr>
      </w:pPr>
      <w:r>
        <w:rPr>
          <w:rFonts w:cs="Arial"/>
          <w:bCs/>
        </w:rPr>
        <w:t>Öffne den Hahn und erzeuge mit der Spritze einen Unterdruck, so dass sich die 100-mL-Spritze bis zur Nullmarke mit Wasser füllt.</w:t>
      </w:r>
    </w:p>
    <w:p w14:paraId="449D0FCC" w14:textId="77777777" w:rsidR="00257912" w:rsidRDefault="00257912" w:rsidP="0064644E">
      <w:pPr>
        <w:pStyle w:val="Listenabsatz"/>
        <w:numPr>
          <w:ilvl w:val="0"/>
          <w:numId w:val="89"/>
        </w:numPr>
        <w:ind w:left="714" w:hanging="357"/>
        <w:contextualSpacing w:val="0"/>
        <w:rPr>
          <w:rFonts w:cs="Arial"/>
          <w:bCs/>
        </w:rPr>
      </w:pPr>
      <w:r>
        <w:rPr>
          <w:rFonts w:cs="Arial"/>
          <w:bCs/>
        </w:rPr>
        <w:t>Verschließe den Hahn wieder, entferne die Spritze und setze die Schutzkappe wieder auf.</w:t>
      </w:r>
    </w:p>
    <w:p w14:paraId="6E5717CE" w14:textId="384A07F2" w:rsidR="00257912" w:rsidRDefault="00257912" w:rsidP="0064644E">
      <w:pPr>
        <w:pStyle w:val="Listenabsatz"/>
        <w:numPr>
          <w:ilvl w:val="0"/>
          <w:numId w:val="89"/>
        </w:numPr>
        <w:ind w:left="714" w:hanging="357"/>
        <w:contextualSpacing w:val="0"/>
        <w:rPr>
          <w:rFonts w:cs="Arial"/>
          <w:bCs/>
        </w:rPr>
      </w:pPr>
      <w:r>
        <w:rPr>
          <w:rFonts w:cs="Arial"/>
          <w:bCs/>
        </w:rPr>
        <w:t>Stelle den 3-Wege-Hahn so ein, dass eine Verbindung zwischen Spritze und Apparatur gegeben ist.</w:t>
      </w:r>
    </w:p>
    <w:p w14:paraId="554CABCE" w14:textId="0453822D" w:rsidR="00257912" w:rsidRDefault="00257912" w:rsidP="0064644E">
      <w:pPr>
        <w:pStyle w:val="Listenabsatz"/>
        <w:numPr>
          <w:ilvl w:val="0"/>
          <w:numId w:val="89"/>
        </w:numPr>
        <w:ind w:left="714" w:hanging="357"/>
        <w:contextualSpacing w:val="0"/>
        <w:rPr>
          <w:rFonts w:cs="Arial"/>
          <w:bCs/>
        </w:rPr>
      </w:pPr>
      <w:r>
        <w:rPr>
          <w:rFonts w:cs="Arial"/>
          <w:bCs/>
        </w:rPr>
        <w:t>Erhitze nun mit rauschender Flamme zuerst den Topfreiniger und dann das Öl.</w:t>
      </w:r>
    </w:p>
    <w:p w14:paraId="5C6B67E5" w14:textId="242AA530" w:rsidR="00257912" w:rsidRDefault="00257912" w:rsidP="0064644E">
      <w:pPr>
        <w:pStyle w:val="Listenabsatz"/>
        <w:numPr>
          <w:ilvl w:val="0"/>
          <w:numId w:val="89"/>
        </w:numPr>
        <w:ind w:left="714" w:hanging="357"/>
        <w:contextualSpacing w:val="0"/>
        <w:rPr>
          <w:rFonts w:cs="Arial"/>
          <w:bCs/>
        </w:rPr>
      </w:pPr>
      <w:r>
        <w:rPr>
          <w:rFonts w:cs="Arial"/>
          <w:bCs/>
        </w:rPr>
        <w:t xml:space="preserve">Wenn du im kleinen Reagenzglas 1 bis 2 </w:t>
      </w:r>
      <w:proofErr w:type="spellStart"/>
      <w:r>
        <w:rPr>
          <w:rFonts w:cs="Arial"/>
          <w:bCs/>
        </w:rPr>
        <w:t>mL</w:t>
      </w:r>
      <w:proofErr w:type="spellEnd"/>
      <w:r>
        <w:rPr>
          <w:rFonts w:cs="Arial"/>
          <w:bCs/>
        </w:rPr>
        <w:t xml:space="preserve"> Flüssigkeit aufgefangen hast, schließe zunächst den 3-Wege-Hahn und hebe den Stopfen vom kleinen Reagenzglas an.</w:t>
      </w:r>
    </w:p>
    <w:p w14:paraId="2E5D5868" w14:textId="77777777" w:rsidR="00257912" w:rsidRDefault="00257912" w:rsidP="0064644E">
      <w:pPr>
        <w:pStyle w:val="Listenabsatz"/>
        <w:numPr>
          <w:ilvl w:val="0"/>
          <w:numId w:val="89"/>
        </w:numPr>
        <w:ind w:left="714" w:hanging="357"/>
        <w:contextualSpacing w:val="0"/>
        <w:rPr>
          <w:rFonts w:cs="Arial"/>
          <w:bCs/>
        </w:rPr>
      </w:pPr>
      <w:r>
        <w:rPr>
          <w:rFonts w:cs="Arial"/>
          <w:bCs/>
        </w:rPr>
        <w:t>Beende dann das Erhitzen.</w:t>
      </w:r>
    </w:p>
    <w:p w14:paraId="082B0A5D" w14:textId="77777777" w:rsidR="00257912" w:rsidRDefault="00257912" w:rsidP="0064644E">
      <w:pPr>
        <w:pStyle w:val="Listenabsatz"/>
        <w:numPr>
          <w:ilvl w:val="0"/>
          <w:numId w:val="89"/>
        </w:numPr>
        <w:ind w:left="714" w:hanging="357"/>
        <w:contextualSpacing w:val="0"/>
        <w:rPr>
          <w:rFonts w:cs="Arial"/>
          <w:bCs/>
        </w:rPr>
      </w:pPr>
      <w:r>
        <w:rPr>
          <w:rFonts w:cs="Arial"/>
          <w:bCs/>
        </w:rPr>
        <w:lastRenderedPageBreak/>
        <w:t xml:space="preserve">Entnimm mit 2 60-mL-Spritzen jeweils 40 </w:t>
      </w:r>
      <w:proofErr w:type="spellStart"/>
      <w:r>
        <w:rPr>
          <w:rFonts w:cs="Arial"/>
          <w:bCs/>
        </w:rPr>
        <w:t>mL</w:t>
      </w:r>
      <w:proofErr w:type="spellEnd"/>
      <w:r>
        <w:rPr>
          <w:rFonts w:cs="Arial"/>
          <w:bCs/>
        </w:rPr>
        <w:t xml:space="preserve"> des Gases aus der 100-mL-Spritze und bewahre diese für Versuch V 27.7 auf.</w:t>
      </w:r>
    </w:p>
    <w:p w14:paraId="61A262C6" w14:textId="5F5195DB" w:rsidR="00257912" w:rsidRDefault="00257912" w:rsidP="0064644E">
      <w:pPr>
        <w:pStyle w:val="Listenabsatz"/>
        <w:numPr>
          <w:ilvl w:val="0"/>
          <w:numId w:val="89"/>
        </w:numPr>
        <w:ind w:left="714" w:hanging="357"/>
        <w:contextualSpacing w:val="0"/>
        <w:rPr>
          <w:rFonts w:cs="Arial"/>
          <w:bCs/>
        </w:rPr>
      </w:pPr>
      <w:r>
        <w:rPr>
          <w:rFonts w:cs="Arial"/>
          <w:bCs/>
        </w:rPr>
        <w:t xml:space="preserve">Gib von dem Holzöl und der aufgefangenen Flüssigkeit je eine kleine Probe in eine kleine Kristallisierschale und vergleiche sie bezüglich Farbe, Viskosität, Geruch und Brennbarkeit. </w:t>
      </w:r>
    </w:p>
    <w:p w14:paraId="7CE0A173" w14:textId="40498413" w:rsidR="004E0E51" w:rsidRDefault="004E0E51" w:rsidP="0064644E">
      <w:pPr>
        <w:pStyle w:val="Listenabsatz"/>
        <w:numPr>
          <w:ilvl w:val="0"/>
          <w:numId w:val="89"/>
        </w:numPr>
        <w:ind w:left="714" w:hanging="357"/>
        <w:contextualSpacing w:val="0"/>
        <w:rPr>
          <w:rFonts w:cs="Arial"/>
          <w:bCs/>
        </w:rPr>
      </w:pPr>
      <w:r>
        <w:rPr>
          <w:rFonts w:cs="Arial"/>
          <w:bCs/>
        </w:rPr>
        <w:t>Erkläre deine Beobachtungen!</w:t>
      </w:r>
    </w:p>
    <w:p w14:paraId="02612296" w14:textId="77777777" w:rsidR="004E0E51" w:rsidRPr="004E0E51" w:rsidRDefault="004E0E51" w:rsidP="004E0E51">
      <w:pPr>
        <w:rPr>
          <w:rFonts w:cs="Arial"/>
          <w:bCs/>
        </w:rPr>
      </w:pPr>
    </w:p>
    <w:p w14:paraId="48DF5DEA" w14:textId="7ADB1DCB" w:rsidR="00712614" w:rsidRDefault="00712614">
      <w:pPr>
        <w:rPr>
          <w:rFonts w:cs="Arial"/>
          <w:bCs/>
        </w:rPr>
      </w:pPr>
      <w:r>
        <w:rPr>
          <w:rFonts w:cs="Arial"/>
          <w:bCs/>
        </w:rPr>
        <w:br w:type="page"/>
      </w:r>
    </w:p>
    <w:p w14:paraId="77007CB1" w14:textId="5D016C37" w:rsidR="004E26AC" w:rsidRPr="00C3311C" w:rsidRDefault="006179B8" w:rsidP="000E1329">
      <w:pPr>
        <w:jc w:val="center"/>
        <w:rPr>
          <w:rFonts w:cs="Arial"/>
          <w:b/>
          <w:bCs/>
          <w:sz w:val="28"/>
          <w:szCs w:val="28"/>
        </w:rPr>
      </w:pPr>
      <w:r w:rsidRPr="00180FF0">
        <w:rPr>
          <w:rFonts w:cs="Arial"/>
          <w:b/>
          <w:bCs/>
          <w:sz w:val="28"/>
          <w:szCs w:val="28"/>
        </w:rPr>
        <w:lastRenderedPageBreak/>
        <w:t xml:space="preserve">Lehrerhandreichungen zu Versuch V </w:t>
      </w:r>
      <w:r w:rsidR="00291C0D">
        <w:rPr>
          <w:rFonts w:cs="Arial"/>
          <w:b/>
          <w:bCs/>
          <w:sz w:val="28"/>
          <w:szCs w:val="28"/>
        </w:rPr>
        <w:t>2</w:t>
      </w:r>
      <w:r w:rsidR="00F16415">
        <w:rPr>
          <w:rFonts w:cs="Arial"/>
          <w:b/>
          <w:bCs/>
          <w:sz w:val="28"/>
          <w:szCs w:val="28"/>
        </w:rPr>
        <w:t>7</w:t>
      </w:r>
      <w:r w:rsidRPr="00180FF0">
        <w:rPr>
          <w:rFonts w:cs="Arial"/>
          <w:b/>
          <w:bCs/>
          <w:sz w:val="28"/>
          <w:szCs w:val="28"/>
        </w:rPr>
        <w:t>.</w:t>
      </w:r>
      <w:r w:rsidR="00257912">
        <w:rPr>
          <w:rFonts w:cs="Arial"/>
          <w:b/>
          <w:bCs/>
          <w:sz w:val="28"/>
          <w:szCs w:val="28"/>
        </w:rPr>
        <w:t>5</w:t>
      </w:r>
    </w:p>
    <w:p w14:paraId="2E85D39C" w14:textId="61E338F2" w:rsidR="00B228DD" w:rsidRDefault="001009C8" w:rsidP="004E0E51">
      <w:r w:rsidRPr="005C7847">
        <w:rPr>
          <w:b/>
          <w:bCs/>
        </w:rPr>
        <w:t>Beobachtungen</w:t>
      </w:r>
      <w:r w:rsidRPr="001A0E74">
        <w:t>:</w:t>
      </w:r>
      <w:r w:rsidR="004935BF" w:rsidRPr="001A0E74">
        <w:t xml:space="preserve">    </w:t>
      </w:r>
    </w:p>
    <w:p w14:paraId="2FB9B37D" w14:textId="6248D427" w:rsidR="00257912" w:rsidRDefault="00257912" w:rsidP="00257912">
      <w:pPr>
        <w:spacing w:line="340" w:lineRule="exact"/>
      </w:pPr>
      <w:r>
        <w:t xml:space="preserve">Aus dem dickflüssigen, farblos klaren und nicht entzündlichen Paraffinöl lassen sich 1 - 2 </w:t>
      </w:r>
      <w:proofErr w:type="spellStart"/>
      <w:r>
        <w:t>mL</w:t>
      </w:r>
      <w:proofErr w:type="spellEnd"/>
      <w:r>
        <w:t xml:space="preserve"> einer dünnflüssigen, gelblich klaren Flüssigkeit gewinnen, die leicht entzündlich ist und nahezu rückstandslos verbrennt. Im Gegensatz zum geruchlosen Holzöl, verfügt diese über einen stechenden Geruch, der an Petroleum oder Benzin erinnert. In der Spritze werden 100 </w:t>
      </w:r>
      <w:proofErr w:type="spellStart"/>
      <w:r>
        <w:t>mL</w:t>
      </w:r>
      <w:proofErr w:type="spellEnd"/>
      <w:r>
        <w:t xml:space="preserve"> Gas aufgefangen. </w:t>
      </w:r>
    </w:p>
    <w:p w14:paraId="4FCB74AE" w14:textId="77777777" w:rsidR="00F16415" w:rsidRDefault="00F16415" w:rsidP="002519AF">
      <w:pPr>
        <w:rPr>
          <w:b/>
          <w:bCs/>
        </w:rPr>
      </w:pPr>
    </w:p>
    <w:p w14:paraId="76DE5B70" w14:textId="2BE1B639" w:rsidR="008800FA" w:rsidRDefault="008800FA" w:rsidP="004E0E51">
      <w:r w:rsidRPr="005C7847">
        <w:rPr>
          <w:b/>
          <w:bCs/>
        </w:rPr>
        <w:t>Auswertung:</w:t>
      </w:r>
      <w:r w:rsidR="004F4753">
        <w:t xml:space="preserve">    </w:t>
      </w:r>
    </w:p>
    <w:p w14:paraId="57E7037E" w14:textId="58A9B09B" w:rsidR="00257912" w:rsidRDefault="00257912" w:rsidP="00257912">
      <w:pPr>
        <w:spacing w:line="340" w:lineRule="exact"/>
      </w:pPr>
      <w:r>
        <w:t>Die langkettigen Alkane des Paraffin-Holzöls werden unter hohen Temperaturen und mittels eines Katalysators, der die Aktivierungsenergie senkt, gespalten, sodass kurzkettige Alkane entstehen. Aufgrund geringerer Van-der-Waals-Kräfte verd</w:t>
      </w:r>
      <w:r w:rsidR="003B0A3D">
        <w:t>ampfen</w:t>
      </w:r>
      <w:r>
        <w:t xml:space="preserve"> diese schnell</w:t>
      </w:r>
      <w:r w:rsidR="003B0A3D">
        <w:t>er als das Paraffinöl</w:t>
      </w:r>
      <w:r>
        <w:t>, sodass sie leicht entzündlich sind. Im Gegensatz zur Destillation liegt hier eine chemische Reaktion vor (</w:t>
      </w:r>
      <w:r w:rsidRPr="00967D52">
        <w:rPr>
          <w:shd w:val="clear" w:color="auto" w:fill="FFFFFF" w:themeFill="background1"/>
        </w:rPr>
        <w:t>Stoff- und Energieumwandlung</w:t>
      </w:r>
      <w:r>
        <w:t>, Teilchenumordnung, Neuknüpfung der chemischen Bindungen). Auf das entstandene Gas wird im Anschluss näher eingegangen.</w:t>
      </w:r>
    </w:p>
    <w:p w14:paraId="748AB13E" w14:textId="77777777" w:rsidR="00E33B63" w:rsidRPr="000B610A" w:rsidRDefault="00E33B63" w:rsidP="002519AF"/>
    <w:sectPr w:rsidR="00E33B63" w:rsidRPr="000B610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A42C3" w14:textId="77777777" w:rsidR="00892B1A" w:rsidRDefault="00892B1A" w:rsidP="006179B8">
      <w:pPr>
        <w:spacing w:after="0" w:line="240" w:lineRule="auto"/>
      </w:pPr>
      <w:r>
        <w:separator/>
      </w:r>
    </w:p>
  </w:endnote>
  <w:endnote w:type="continuationSeparator" w:id="0">
    <w:p w14:paraId="2DC97D01" w14:textId="77777777" w:rsidR="00892B1A" w:rsidRDefault="00892B1A"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70EDE" w14:textId="77777777" w:rsidR="00BD14FA" w:rsidRDefault="00BD14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584CC" w14:textId="77777777" w:rsidR="00BD14FA" w:rsidRDefault="00BD14F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B2CD7" w14:textId="77777777" w:rsidR="00BD14FA" w:rsidRDefault="00BD14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9ABA8" w14:textId="77777777" w:rsidR="00892B1A" w:rsidRDefault="00892B1A" w:rsidP="006179B8">
      <w:pPr>
        <w:spacing w:after="0" w:line="240" w:lineRule="auto"/>
      </w:pPr>
      <w:r>
        <w:separator/>
      </w:r>
    </w:p>
  </w:footnote>
  <w:footnote w:type="continuationSeparator" w:id="0">
    <w:p w14:paraId="0C9F76BD" w14:textId="77777777" w:rsidR="00892B1A" w:rsidRDefault="00892B1A"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9BE85" w14:textId="77777777" w:rsidR="00BD14FA" w:rsidRDefault="00BD14F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0FC6D3C3"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BD14FA">
      <w:rPr>
        <w:b/>
        <w:bCs/>
      </w:rPr>
      <w:t>Einführung in die Organische Chemie</w:t>
    </w:r>
  </w:p>
  <w:p w14:paraId="03CC0B83" w14:textId="0AF322BD" w:rsidR="006179B8" w:rsidRDefault="006179B8">
    <w:pPr>
      <w:pStyle w:val="Kopfzeile"/>
    </w:pPr>
  </w:p>
  <w:p w14:paraId="7C092AED" w14:textId="77777777" w:rsidR="006179B8" w:rsidRDefault="006179B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2AD4E" w14:textId="77777777" w:rsidR="00BD14FA" w:rsidRDefault="00BD14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BC29EA"/>
    <w:multiLevelType w:val="hybridMultilevel"/>
    <w:tmpl w:val="4BDA81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F5B42A5"/>
    <w:multiLevelType w:val="hybridMultilevel"/>
    <w:tmpl w:val="DA8E1B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51"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50"/>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3"/>
  </w:num>
  <w:num w:numId="17" w16cid:durableId="1550066394">
    <w:abstractNumId w:val="41"/>
  </w:num>
  <w:num w:numId="18" w16cid:durableId="129792367">
    <w:abstractNumId w:val="6"/>
  </w:num>
  <w:num w:numId="19" w16cid:durableId="1664355558">
    <w:abstractNumId w:val="50"/>
  </w:num>
  <w:num w:numId="20" w16cid:durableId="1828282037">
    <w:abstractNumId w:val="6"/>
  </w:num>
  <w:num w:numId="21" w16cid:durableId="1859738204">
    <w:abstractNumId w:val="39"/>
  </w:num>
  <w:num w:numId="22" w16cid:durableId="1789395111">
    <w:abstractNumId w:val="50"/>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8"/>
  </w:num>
  <w:num w:numId="63" w16cid:durableId="191768411">
    <w:abstractNumId w:val="8"/>
  </w:num>
  <w:num w:numId="64" w16cid:durableId="571896023">
    <w:abstractNumId w:val="15"/>
  </w:num>
  <w:num w:numId="65" w16cid:durableId="1014189463">
    <w:abstractNumId w:val="46"/>
  </w:num>
  <w:num w:numId="66" w16cid:durableId="1725988157">
    <w:abstractNumId w:val="52"/>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5"/>
  </w:num>
  <w:num w:numId="78" w16cid:durableId="1538850877">
    <w:abstractNumId w:val="35"/>
  </w:num>
  <w:num w:numId="79" w16cid:durableId="1837182387">
    <w:abstractNumId w:val="15"/>
  </w:num>
  <w:num w:numId="80" w16cid:durableId="1707218062">
    <w:abstractNumId w:val="13"/>
  </w:num>
  <w:num w:numId="81" w16cid:durableId="1923947584">
    <w:abstractNumId w:val="51"/>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9"/>
  </w:num>
  <w:num w:numId="88" w16cid:durableId="1854149059">
    <w:abstractNumId w:val="20"/>
  </w:num>
  <w:num w:numId="89" w16cid:durableId="128283119">
    <w:abstractNumId w:val="12"/>
  </w:num>
  <w:num w:numId="90" w16cid:durableId="493186851">
    <w:abstractNumId w:val="7"/>
  </w:num>
  <w:num w:numId="91" w16cid:durableId="625240450">
    <w:abstractNumId w:val="47"/>
  </w:num>
  <w:num w:numId="92" w16cid:durableId="33607678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6226"/>
    <w:rsid w:val="000874B2"/>
    <w:rsid w:val="00097F36"/>
    <w:rsid w:val="000A566B"/>
    <w:rsid w:val="000B16C9"/>
    <w:rsid w:val="000B33AD"/>
    <w:rsid w:val="000B5988"/>
    <w:rsid w:val="000B610A"/>
    <w:rsid w:val="000B7195"/>
    <w:rsid w:val="000C6B19"/>
    <w:rsid w:val="000C755B"/>
    <w:rsid w:val="000D1196"/>
    <w:rsid w:val="000D26AD"/>
    <w:rsid w:val="000D3146"/>
    <w:rsid w:val="000E1329"/>
    <w:rsid w:val="000E19C2"/>
    <w:rsid w:val="001009C8"/>
    <w:rsid w:val="001049E5"/>
    <w:rsid w:val="0010546F"/>
    <w:rsid w:val="001061B7"/>
    <w:rsid w:val="00112C2D"/>
    <w:rsid w:val="00117BF4"/>
    <w:rsid w:val="00130C30"/>
    <w:rsid w:val="00130CDE"/>
    <w:rsid w:val="001330B6"/>
    <w:rsid w:val="00135631"/>
    <w:rsid w:val="0014401B"/>
    <w:rsid w:val="001478DF"/>
    <w:rsid w:val="00154E48"/>
    <w:rsid w:val="001645E3"/>
    <w:rsid w:val="001727B4"/>
    <w:rsid w:val="00180FF0"/>
    <w:rsid w:val="00185D93"/>
    <w:rsid w:val="001918F1"/>
    <w:rsid w:val="001A08BF"/>
    <w:rsid w:val="001A0E74"/>
    <w:rsid w:val="001A4BAE"/>
    <w:rsid w:val="001A75DD"/>
    <w:rsid w:val="001B5B75"/>
    <w:rsid w:val="001B75F9"/>
    <w:rsid w:val="001C5903"/>
    <w:rsid w:val="001D73FA"/>
    <w:rsid w:val="001E148A"/>
    <w:rsid w:val="001E1706"/>
    <w:rsid w:val="001E5B06"/>
    <w:rsid w:val="001E6BD0"/>
    <w:rsid w:val="001F179F"/>
    <w:rsid w:val="001F1E19"/>
    <w:rsid w:val="001F5172"/>
    <w:rsid w:val="002145F5"/>
    <w:rsid w:val="00215486"/>
    <w:rsid w:val="00230F22"/>
    <w:rsid w:val="00233335"/>
    <w:rsid w:val="00235F22"/>
    <w:rsid w:val="0023665F"/>
    <w:rsid w:val="0023770B"/>
    <w:rsid w:val="00241B08"/>
    <w:rsid w:val="002519AF"/>
    <w:rsid w:val="00256035"/>
    <w:rsid w:val="00256A9A"/>
    <w:rsid w:val="00257912"/>
    <w:rsid w:val="00263669"/>
    <w:rsid w:val="00267CB2"/>
    <w:rsid w:val="002720CA"/>
    <w:rsid w:val="00272980"/>
    <w:rsid w:val="00273F8F"/>
    <w:rsid w:val="00284DD7"/>
    <w:rsid w:val="00284F3C"/>
    <w:rsid w:val="002863FC"/>
    <w:rsid w:val="00287711"/>
    <w:rsid w:val="00291C0D"/>
    <w:rsid w:val="002A2380"/>
    <w:rsid w:val="002B2C4E"/>
    <w:rsid w:val="002B3F65"/>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87D93"/>
    <w:rsid w:val="003A01F2"/>
    <w:rsid w:val="003A51AD"/>
    <w:rsid w:val="003B0A3D"/>
    <w:rsid w:val="003B3E68"/>
    <w:rsid w:val="003B51C9"/>
    <w:rsid w:val="003C185E"/>
    <w:rsid w:val="003C675F"/>
    <w:rsid w:val="003D1CAF"/>
    <w:rsid w:val="003D64D2"/>
    <w:rsid w:val="003D679F"/>
    <w:rsid w:val="003E08EB"/>
    <w:rsid w:val="003F5BEF"/>
    <w:rsid w:val="00402AA1"/>
    <w:rsid w:val="00412186"/>
    <w:rsid w:val="00416978"/>
    <w:rsid w:val="0042089A"/>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6E74"/>
    <w:rsid w:val="004D7583"/>
    <w:rsid w:val="004E0E51"/>
    <w:rsid w:val="004E26AC"/>
    <w:rsid w:val="004E444B"/>
    <w:rsid w:val="004F4753"/>
    <w:rsid w:val="00506215"/>
    <w:rsid w:val="00510C6A"/>
    <w:rsid w:val="0051339A"/>
    <w:rsid w:val="00521676"/>
    <w:rsid w:val="00525265"/>
    <w:rsid w:val="00526408"/>
    <w:rsid w:val="005309C0"/>
    <w:rsid w:val="00534B6A"/>
    <w:rsid w:val="00536471"/>
    <w:rsid w:val="00537253"/>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2229"/>
    <w:rsid w:val="005C51E3"/>
    <w:rsid w:val="005C62B7"/>
    <w:rsid w:val="005C6913"/>
    <w:rsid w:val="005C7847"/>
    <w:rsid w:val="005C7A5E"/>
    <w:rsid w:val="005D72DB"/>
    <w:rsid w:val="005E442F"/>
    <w:rsid w:val="005F23B6"/>
    <w:rsid w:val="00607C5F"/>
    <w:rsid w:val="006146AB"/>
    <w:rsid w:val="006179B8"/>
    <w:rsid w:val="006202A0"/>
    <w:rsid w:val="00626F5E"/>
    <w:rsid w:val="00627F8E"/>
    <w:rsid w:val="00644159"/>
    <w:rsid w:val="0064644E"/>
    <w:rsid w:val="00667E6A"/>
    <w:rsid w:val="00674CB5"/>
    <w:rsid w:val="0068437A"/>
    <w:rsid w:val="006848BD"/>
    <w:rsid w:val="006921AF"/>
    <w:rsid w:val="0069720E"/>
    <w:rsid w:val="006A33A2"/>
    <w:rsid w:val="006B02B8"/>
    <w:rsid w:val="006C034E"/>
    <w:rsid w:val="006C4600"/>
    <w:rsid w:val="006D0547"/>
    <w:rsid w:val="006D6041"/>
    <w:rsid w:val="006E58EF"/>
    <w:rsid w:val="006F2F41"/>
    <w:rsid w:val="00705506"/>
    <w:rsid w:val="00712614"/>
    <w:rsid w:val="00712919"/>
    <w:rsid w:val="007169F9"/>
    <w:rsid w:val="007217D6"/>
    <w:rsid w:val="00724157"/>
    <w:rsid w:val="0073318D"/>
    <w:rsid w:val="007415ED"/>
    <w:rsid w:val="007434E6"/>
    <w:rsid w:val="00747F22"/>
    <w:rsid w:val="00761A87"/>
    <w:rsid w:val="007643CB"/>
    <w:rsid w:val="0077253A"/>
    <w:rsid w:val="00772AE8"/>
    <w:rsid w:val="007914CE"/>
    <w:rsid w:val="00795C09"/>
    <w:rsid w:val="007A57E2"/>
    <w:rsid w:val="007B72EE"/>
    <w:rsid w:val="007C2887"/>
    <w:rsid w:val="007C5575"/>
    <w:rsid w:val="007C5B52"/>
    <w:rsid w:val="007C6709"/>
    <w:rsid w:val="007E50C9"/>
    <w:rsid w:val="007F2F59"/>
    <w:rsid w:val="007F74B7"/>
    <w:rsid w:val="00803191"/>
    <w:rsid w:val="00821B0B"/>
    <w:rsid w:val="00823DD1"/>
    <w:rsid w:val="00836310"/>
    <w:rsid w:val="00857490"/>
    <w:rsid w:val="00865621"/>
    <w:rsid w:val="00870BD9"/>
    <w:rsid w:val="00872F94"/>
    <w:rsid w:val="008772D8"/>
    <w:rsid w:val="008800FA"/>
    <w:rsid w:val="00882545"/>
    <w:rsid w:val="0088387A"/>
    <w:rsid w:val="008848B3"/>
    <w:rsid w:val="00884A4F"/>
    <w:rsid w:val="00892B1A"/>
    <w:rsid w:val="008977BF"/>
    <w:rsid w:val="008A1276"/>
    <w:rsid w:val="008A6668"/>
    <w:rsid w:val="008B162B"/>
    <w:rsid w:val="008B33FB"/>
    <w:rsid w:val="008B6AC6"/>
    <w:rsid w:val="008C3048"/>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D780A"/>
    <w:rsid w:val="009E0A01"/>
    <w:rsid w:val="009F78E2"/>
    <w:rsid w:val="00A022D5"/>
    <w:rsid w:val="00A125A0"/>
    <w:rsid w:val="00A25AED"/>
    <w:rsid w:val="00A270FF"/>
    <w:rsid w:val="00A3585A"/>
    <w:rsid w:val="00A41646"/>
    <w:rsid w:val="00A43D6C"/>
    <w:rsid w:val="00A45364"/>
    <w:rsid w:val="00A50BD1"/>
    <w:rsid w:val="00A53189"/>
    <w:rsid w:val="00A56487"/>
    <w:rsid w:val="00A65D8B"/>
    <w:rsid w:val="00A67249"/>
    <w:rsid w:val="00A91D70"/>
    <w:rsid w:val="00AA132A"/>
    <w:rsid w:val="00AA1E30"/>
    <w:rsid w:val="00AA56D3"/>
    <w:rsid w:val="00AB18F5"/>
    <w:rsid w:val="00AC3909"/>
    <w:rsid w:val="00AC6C89"/>
    <w:rsid w:val="00AD0E8D"/>
    <w:rsid w:val="00AD3B0A"/>
    <w:rsid w:val="00AE380F"/>
    <w:rsid w:val="00AE4575"/>
    <w:rsid w:val="00AF10EC"/>
    <w:rsid w:val="00AF493C"/>
    <w:rsid w:val="00B00DB5"/>
    <w:rsid w:val="00B00DE1"/>
    <w:rsid w:val="00B02583"/>
    <w:rsid w:val="00B04DA6"/>
    <w:rsid w:val="00B05861"/>
    <w:rsid w:val="00B1031D"/>
    <w:rsid w:val="00B10347"/>
    <w:rsid w:val="00B11655"/>
    <w:rsid w:val="00B17134"/>
    <w:rsid w:val="00B17B4A"/>
    <w:rsid w:val="00B20235"/>
    <w:rsid w:val="00B228DD"/>
    <w:rsid w:val="00B230FC"/>
    <w:rsid w:val="00B24226"/>
    <w:rsid w:val="00B24FD7"/>
    <w:rsid w:val="00B33EF6"/>
    <w:rsid w:val="00B350AA"/>
    <w:rsid w:val="00B35FA9"/>
    <w:rsid w:val="00B413D7"/>
    <w:rsid w:val="00B42A0D"/>
    <w:rsid w:val="00B50497"/>
    <w:rsid w:val="00B67C29"/>
    <w:rsid w:val="00B731FD"/>
    <w:rsid w:val="00B737AF"/>
    <w:rsid w:val="00BA101C"/>
    <w:rsid w:val="00BB4BF8"/>
    <w:rsid w:val="00BB7377"/>
    <w:rsid w:val="00BC13E9"/>
    <w:rsid w:val="00BD0263"/>
    <w:rsid w:val="00BD14FA"/>
    <w:rsid w:val="00BE3B29"/>
    <w:rsid w:val="00BE44CE"/>
    <w:rsid w:val="00C06268"/>
    <w:rsid w:val="00C20063"/>
    <w:rsid w:val="00C3311C"/>
    <w:rsid w:val="00C445EA"/>
    <w:rsid w:val="00C53080"/>
    <w:rsid w:val="00C63832"/>
    <w:rsid w:val="00C64AA0"/>
    <w:rsid w:val="00C71684"/>
    <w:rsid w:val="00C741D8"/>
    <w:rsid w:val="00C80936"/>
    <w:rsid w:val="00C80B4C"/>
    <w:rsid w:val="00C827D9"/>
    <w:rsid w:val="00C852AA"/>
    <w:rsid w:val="00CA1E46"/>
    <w:rsid w:val="00CA6AC7"/>
    <w:rsid w:val="00CB44B3"/>
    <w:rsid w:val="00CF1A63"/>
    <w:rsid w:val="00D00D08"/>
    <w:rsid w:val="00D00F19"/>
    <w:rsid w:val="00D02A59"/>
    <w:rsid w:val="00D15D7E"/>
    <w:rsid w:val="00D22DE0"/>
    <w:rsid w:val="00D24BC5"/>
    <w:rsid w:val="00D55689"/>
    <w:rsid w:val="00D57E3B"/>
    <w:rsid w:val="00D613B9"/>
    <w:rsid w:val="00D8126D"/>
    <w:rsid w:val="00D84359"/>
    <w:rsid w:val="00D873CC"/>
    <w:rsid w:val="00D95A6E"/>
    <w:rsid w:val="00DA277E"/>
    <w:rsid w:val="00DA6FAF"/>
    <w:rsid w:val="00DB3429"/>
    <w:rsid w:val="00DB3874"/>
    <w:rsid w:val="00DB521E"/>
    <w:rsid w:val="00DC1218"/>
    <w:rsid w:val="00DC2DDE"/>
    <w:rsid w:val="00DC502B"/>
    <w:rsid w:val="00DD6A86"/>
    <w:rsid w:val="00DE4064"/>
    <w:rsid w:val="00DF63B6"/>
    <w:rsid w:val="00E0451A"/>
    <w:rsid w:val="00E06DE7"/>
    <w:rsid w:val="00E143BE"/>
    <w:rsid w:val="00E219AC"/>
    <w:rsid w:val="00E26966"/>
    <w:rsid w:val="00E31D2D"/>
    <w:rsid w:val="00E33A69"/>
    <w:rsid w:val="00E33B63"/>
    <w:rsid w:val="00E411F7"/>
    <w:rsid w:val="00E634B0"/>
    <w:rsid w:val="00E868F1"/>
    <w:rsid w:val="00E8764A"/>
    <w:rsid w:val="00E91B25"/>
    <w:rsid w:val="00EA0539"/>
    <w:rsid w:val="00EA2273"/>
    <w:rsid w:val="00EA2B5D"/>
    <w:rsid w:val="00EA58AF"/>
    <w:rsid w:val="00EA6EE8"/>
    <w:rsid w:val="00EB159D"/>
    <w:rsid w:val="00EB2629"/>
    <w:rsid w:val="00EB3CE0"/>
    <w:rsid w:val="00EC0FEC"/>
    <w:rsid w:val="00ED18D5"/>
    <w:rsid w:val="00EE25F9"/>
    <w:rsid w:val="00EE3EF3"/>
    <w:rsid w:val="00EE6C85"/>
    <w:rsid w:val="00EF2823"/>
    <w:rsid w:val="00F02F3A"/>
    <w:rsid w:val="00F15D2E"/>
    <w:rsid w:val="00F16415"/>
    <w:rsid w:val="00F167DC"/>
    <w:rsid w:val="00F22CDF"/>
    <w:rsid w:val="00F31B7D"/>
    <w:rsid w:val="00F358C2"/>
    <w:rsid w:val="00F43EB8"/>
    <w:rsid w:val="00F441D9"/>
    <w:rsid w:val="00F527AC"/>
    <w:rsid w:val="00F53E7B"/>
    <w:rsid w:val="00F57BAC"/>
    <w:rsid w:val="00F64D23"/>
    <w:rsid w:val="00F75A90"/>
    <w:rsid w:val="00F83BCA"/>
    <w:rsid w:val="00F848EA"/>
    <w:rsid w:val="00F9748F"/>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 w:type="paragraph" w:styleId="KeinLeerraum">
    <w:name w:val="No Spacing"/>
    <w:uiPriority w:val="1"/>
    <w:qFormat/>
    <w:rsid w:val="0071291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396</Words>
  <Characters>2495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2026-02-04T09:36:00Z</dcterms:created>
  <dcterms:modified xsi:type="dcterms:W3CDTF">2026-02-04T17:15:00Z</dcterms:modified>
</cp:coreProperties>
</file>